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CD07C" w14:textId="77777777" w:rsidR="00EC5049" w:rsidRDefault="00EC5049" w:rsidP="00EC5049">
      <w:pPr>
        <w:rPr>
          <w:b/>
        </w:rPr>
      </w:pPr>
      <w:r w:rsidRPr="00EC5049">
        <w:rPr>
          <w:b/>
        </w:rPr>
        <w:t>PROBLEMSTILLING TIL DISKUSJON OG REFLEKSJON VEDRØRENDE ARBEIDSGIVERS STYRINGSRETT</w:t>
      </w:r>
    </w:p>
    <w:p w14:paraId="55ECA1E9" w14:textId="106AA2D8" w:rsidR="009A604A" w:rsidRDefault="009A604A" w:rsidP="00EC5049">
      <w:pPr>
        <w:rPr>
          <w:b/>
        </w:rPr>
      </w:pPr>
      <w:r>
        <w:rPr>
          <w:b/>
        </w:rPr>
        <w:t xml:space="preserve">LÆRERVEILEDNING; </w:t>
      </w:r>
      <w:r w:rsidRPr="00BE010C">
        <w:t>Case-film «Berntsen og Lui</w:t>
      </w:r>
      <w:r w:rsidR="00BE010C" w:rsidRPr="00BE010C">
        <w:t>,</w:t>
      </w:r>
      <w:r w:rsidRPr="00BE010C">
        <w:t xml:space="preserve"> </w:t>
      </w:r>
      <w:r w:rsidR="00BE010C" w:rsidRPr="00BE010C">
        <w:t>Lov- og avtaleverket styringsrett» kan brukes som innledning til problemstillingen</w:t>
      </w:r>
      <w:bookmarkStart w:id="0" w:name="_GoBack"/>
      <w:bookmarkEnd w:id="0"/>
    </w:p>
    <w:p w14:paraId="55ECD07D" w14:textId="77777777" w:rsidR="00EC5049" w:rsidRDefault="00EC5049" w:rsidP="00EC5049">
      <w:pPr>
        <w:rPr>
          <w:b/>
        </w:rPr>
      </w:pPr>
    </w:p>
    <w:p w14:paraId="55ECD07E" w14:textId="77777777" w:rsidR="00EC5049" w:rsidRPr="000871B4" w:rsidRDefault="00EC5049" w:rsidP="00EC5049">
      <w:pPr>
        <w:pStyle w:val="Listeavsnitt"/>
        <w:numPr>
          <w:ilvl w:val="1"/>
          <w:numId w:val="1"/>
        </w:numPr>
        <w:spacing w:after="0" w:line="240" w:lineRule="auto"/>
        <w:rPr>
          <w:rFonts w:asciiTheme="minorHAnsi" w:hAnsiTheme="minorHAnsi"/>
          <w:sz w:val="23"/>
          <w:szCs w:val="23"/>
        </w:rPr>
      </w:pPr>
      <w:r w:rsidRPr="000871B4">
        <w:rPr>
          <w:rFonts w:asciiTheme="minorHAnsi" w:hAnsiTheme="minorHAnsi"/>
          <w:sz w:val="23"/>
          <w:szCs w:val="23"/>
        </w:rPr>
        <w:t>Kan arbeidsgiveren bestemme at han i morgen skal overflyttes til sentralbordet?</w:t>
      </w:r>
    </w:p>
    <w:p w14:paraId="55ECD07F" w14:textId="77777777" w:rsidR="00EC5049" w:rsidRPr="000871B4" w:rsidRDefault="00EC5049" w:rsidP="00EC5049">
      <w:pPr>
        <w:pStyle w:val="Listeavsnitt"/>
        <w:ind w:left="1440"/>
        <w:rPr>
          <w:rFonts w:asciiTheme="minorHAnsi" w:hAnsiTheme="minorHAnsi"/>
          <w:sz w:val="23"/>
          <w:szCs w:val="23"/>
        </w:rPr>
      </w:pPr>
    </w:p>
    <w:p w14:paraId="55ECD080" w14:textId="77777777" w:rsidR="00EC5049" w:rsidRPr="000871B4" w:rsidRDefault="00EC5049" w:rsidP="00EC5049">
      <w:pPr>
        <w:pStyle w:val="Listeavsnitt"/>
        <w:numPr>
          <w:ilvl w:val="1"/>
          <w:numId w:val="1"/>
        </w:numPr>
        <w:spacing w:after="0" w:line="240" w:lineRule="auto"/>
        <w:rPr>
          <w:rFonts w:asciiTheme="minorHAnsi" w:hAnsiTheme="minorHAnsi"/>
          <w:sz w:val="23"/>
          <w:szCs w:val="23"/>
        </w:rPr>
      </w:pPr>
      <w:r w:rsidRPr="000871B4">
        <w:rPr>
          <w:rFonts w:asciiTheme="minorHAnsi" w:hAnsiTheme="minorHAnsi"/>
          <w:sz w:val="23"/>
          <w:szCs w:val="23"/>
        </w:rPr>
        <w:t>Kan arbeidsgiver bestemme at han skal inngå i en fast avløsertjeneste på sentralbordet?</w:t>
      </w:r>
    </w:p>
    <w:p w14:paraId="55ECD081" w14:textId="77777777" w:rsidR="00EC5049" w:rsidRPr="000871B4" w:rsidRDefault="00EC5049" w:rsidP="00EC5049">
      <w:pPr>
        <w:rPr>
          <w:sz w:val="23"/>
          <w:szCs w:val="23"/>
        </w:rPr>
      </w:pPr>
    </w:p>
    <w:p w14:paraId="55ECD082" w14:textId="77777777" w:rsidR="00EC5049" w:rsidRPr="003C5FFD" w:rsidRDefault="00EC5049" w:rsidP="00EC5049">
      <w:pPr>
        <w:pStyle w:val="Listeavsnitt"/>
        <w:numPr>
          <w:ilvl w:val="1"/>
          <w:numId w:val="1"/>
        </w:numPr>
        <w:spacing w:after="0" w:line="240" w:lineRule="auto"/>
        <w:rPr>
          <w:rFonts w:asciiTheme="minorHAnsi" w:hAnsiTheme="minorHAnsi"/>
          <w:sz w:val="23"/>
          <w:szCs w:val="23"/>
        </w:rPr>
      </w:pPr>
      <w:r w:rsidRPr="000871B4">
        <w:rPr>
          <w:rFonts w:asciiTheme="minorHAnsi" w:hAnsiTheme="minorHAnsi"/>
          <w:sz w:val="23"/>
          <w:szCs w:val="23"/>
        </w:rPr>
        <w:t>Kan arbeidsgiver beordre ham til å steppe inn som avløser sammen med fire andre kolleger for å avhjelpe sykdom ved sentralbordet?</w:t>
      </w:r>
    </w:p>
    <w:p w14:paraId="55ECD083" w14:textId="77777777" w:rsidR="00EC5049" w:rsidRDefault="00EC5049" w:rsidP="00EC5049">
      <w:pPr>
        <w:autoSpaceDE w:val="0"/>
        <w:autoSpaceDN w:val="0"/>
        <w:adjustRightInd w:val="0"/>
        <w:rPr>
          <w:rFonts w:cs="Times New Roman"/>
          <w:b/>
          <w:sz w:val="23"/>
          <w:szCs w:val="23"/>
        </w:rPr>
      </w:pPr>
    </w:p>
    <w:p w14:paraId="55ECD084" w14:textId="5ABE9330" w:rsidR="006601D1" w:rsidRDefault="006601D1" w:rsidP="00EC5049">
      <w:pPr>
        <w:autoSpaceDE w:val="0"/>
        <w:autoSpaceDN w:val="0"/>
        <w:adjustRightInd w:val="0"/>
        <w:rPr>
          <w:rFonts w:cs="Times New Roman"/>
          <w:b/>
          <w:sz w:val="23"/>
          <w:szCs w:val="23"/>
        </w:rPr>
      </w:pPr>
      <w:r>
        <w:rPr>
          <w:rFonts w:cs="Times New Roman"/>
          <w:b/>
          <w:sz w:val="23"/>
          <w:szCs w:val="23"/>
        </w:rPr>
        <w:t>Momenter til vurdering finer vi i foil nr. 5 og manuskriptet til denne foilen.</w:t>
      </w:r>
    </w:p>
    <w:p w14:paraId="55ECD085" w14:textId="77777777" w:rsidR="00EC5049" w:rsidRDefault="00EC5049" w:rsidP="00EC5049">
      <w:pPr>
        <w:autoSpaceDE w:val="0"/>
        <w:autoSpaceDN w:val="0"/>
        <w:adjustRightInd w:val="0"/>
        <w:ind w:left="1416"/>
        <w:rPr>
          <w:rFonts w:cs="Times New Roman"/>
          <w:sz w:val="23"/>
          <w:szCs w:val="23"/>
        </w:rPr>
      </w:pPr>
      <w:r>
        <w:rPr>
          <w:rFonts w:cs="Times New Roman"/>
          <w:sz w:val="23"/>
          <w:szCs w:val="23"/>
        </w:rPr>
        <w:t>Styringsretten</w:t>
      </w:r>
      <w:r w:rsidRPr="00B952D3">
        <w:rPr>
          <w:rFonts w:cs="Times New Roman"/>
          <w:sz w:val="23"/>
          <w:szCs w:val="23"/>
        </w:rPr>
        <w:t xml:space="preserve"> må utøves innen rammen av det arbeidsforhold som er etablert</w:t>
      </w:r>
      <w:r>
        <w:rPr>
          <w:rFonts w:cs="Times New Roman"/>
          <w:sz w:val="23"/>
          <w:szCs w:val="23"/>
        </w:rPr>
        <w:t>. Det</w:t>
      </w:r>
      <w:r w:rsidRPr="00B952D3">
        <w:rPr>
          <w:rFonts w:cs="Times New Roman"/>
          <w:sz w:val="23"/>
          <w:szCs w:val="23"/>
        </w:rPr>
        <w:t xml:space="preserve"> innebærer</w:t>
      </w:r>
      <w:r>
        <w:rPr>
          <w:rFonts w:cs="Times New Roman"/>
          <w:sz w:val="23"/>
          <w:szCs w:val="23"/>
        </w:rPr>
        <w:t xml:space="preserve"> </w:t>
      </w:r>
      <w:r w:rsidRPr="00B952D3">
        <w:rPr>
          <w:rFonts w:cs="Times New Roman"/>
          <w:sz w:val="23"/>
          <w:szCs w:val="23"/>
        </w:rPr>
        <w:t>for det første at arbeidstaker kun kan pålegges arbeidsoppgaver som ligger innenfor</w:t>
      </w:r>
      <w:r>
        <w:rPr>
          <w:rFonts w:cs="Times New Roman"/>
          <w:sz w:val="23"/>
          <w:szCs w:val="23"/>
        </w:rPr>
        <w:t xml:space="preserve"> a</w:t>
      </w:r>
      <w:r w:rsidRPr="00B952D3">
        <w:rPr>
          <w:rFonts w:cs="Times New Roman"/>
          <w:sz w:val="23"/>
          <w:szCs w:val="23"/>
        </w:rPr>
        <w:t>rbeidspliktens ytterrammer</w:t>
      </w:r>
      <w:r>
        <w:rPr>
          <w:rFonts w:cs="Times New Roman"/>
          <w:sz w:val="23"/>
          <w:szCs w:val="23"/>
        </w:rPr>
        <w:t xml:space="preserve">. </w:t>
      </w:r>
      <w:r w:rsidRPr="00B952D3">
        <w:rPr>
          <w:rFonts w:cs="Times New Roman"/>
          <w:sz w:val="23"/>
          <w:szCs w:val="23"/>
        </w:rPr>
        <w:t xml:space="preserve">Størst praktisk betydning for </w:t>
      </w:r>
      <w:r>
        <w:rPr>
          <w:rFonts w:cs="Times New Roman"/>
          <w:sz w:val="23"/>
          <w:szCs w:val="23"/>
        </w:rPr>
        <w:t xml:space="preserve">fastsettelse av </w:t>
      </w:r>
      <w:r w:rsidRPr="00B952D3">
        <w:rPr>
          <w:rFonts w:cs="Times New Roman"/>
          <w:sz w:val="23"/>
          <w:szCs w:val="23"/>
        </w:rPr>
        <w:t xml:space="preserve">hvilke oppgaver </w:t>
      </w:r>
      <w:r>
        <w:rPr>
          <w:rFonts w:cs="Times New Roman"/>
          <w:sz w:val="23"/>
          <w:szCs w:val="23"/>
        </w:rPr>
        <w:t>som ligger innenfor ytterrammen er</w:t>
      </w:r>
      <w:r w:rsidRPr="00B952D3">
        <w:rPr>
          <w:rFonts w:cs="Times New Roman"/>
          <w:sz w:val="23"/>
          <w:szCs w:val="23"/>
        </w:rPr>
        <w:t xml:space="preserve"> </w:t>
      </w:r>
      <w:r w:rsidRPr="000B3F6F">
        <w:rPr>
          <w:rFonts w:cs="Times New Roman"/>
          <w:iCs/>
          <w:sz w:val="23"/>
          <w:szCs w:val="23"/>
        </w:rPr>
        <w:t>den individuelle arbeidsavtalen. I henhold til</w:t>
      </w:r>
      <w:r>
        <w:rPr>
          <w:rFonts w:cs="Times New Roman"/>
          <w:sz w:val="23"/>
          <w:szCs w:val="23"/>
        </w:rPr>
        <w:t xml:space="preserve"> arbeidsmiljølovens § 14-6 skal arbeidsavtalen inneholde en beskrivelse av arbeidet, stilling, arbeidskategori eller tittel. Det er det siste som er gjort i dette tilfelle.</w:t>
      </w:r>
    </w:p>
    <w:p w14:paraId="55ECD086" w14:textId="77777777" w:rsidR="00EC5049" w:rsidRDefault="00EC5049" w:rsidP="00EC5049">
      <w:pPr>
        <w:autoSpaceDE w:val="0"/>
        <w:autoSpaceDN w:val="0"/>
        <w:adjustRightInd w:val="0"/>
        <w:rPr>
          <w:rFonts w:cs="Times New Roman"/>
          <w:sz w:val="23"/>
          <w:szCs w:val="23"/>
        </w:rPr>
      </w:pPr>
    </w:p>
    <w:p w14:paraId="55ECD087" w14:textId="77777777" w:rsidR="00EC5049" w:rsidRDefault="00EC5049" w:rsidP="00EC5049">
      <w:pPr>
        <w:autoSpaceDE w:val="0"/>
        <w:autoSpaceDN w:val="0"/>
        <w:adjustRightInd w:val="0"/>
        <w:ind w:left="1416"/>
        <w:rPr>
          <w:rFonts w:cs="Times New Roman"/>
          <w:sz w:val="23"/>
          <w:szCs w:val="23"/>
        </w:rPr>
      </w:pPr>
      <w:r>
        <w:rPr>
          <w:rFonts w:cs="Times New Roman"/>
          <w:sz w:val="23"/>
          <w:szCs w:val="23"/>
        </w:rPr>
        <w:t xml:space="preserve">Momenter til vurdering vil være omstendigheter rundt etableringen av                                                                                   ansettelsesforholdet. Videre er det naturlig å ta utgangspunkt i </w:t>
      </w:r>
      <w:r w:rsidRPr="00B952D3">
        <w:rPr>
          <w:rFonts w:cs="Times New Roman"/>
          <w:sz w:val="23"/>
          <w:szCs w:val="23"/>
        </w:rPr>
        <w:t>hvilke</w:t>
      </w:r>
      <w:r>
        <w:rPr>
          <w:rFonts w:cs="Times New Roman"/>
          <w:sz w:val="23"/>
          <w:szCs w:val="23"/>
        </w:rPr>
        <w:t xml:space="preserve"> </w:t>
      </w:r>
      <w:r w:rsidRPr="00B952D3">
        <w:rPr>
          <w:rFonts w:cs="Times New Roman"/>
          <w:sz w:val="23"/>
          <w:szCs w:val="23"/>
        </w:rPr>
        <w:t>oppgaver arbeidstaker med rimelighe</w:t>
      </w:r>
      <w:r>
        <w:rPr>
          <w:rFonts w:cs="Times New Roman"/>
          <w:sz w:val="23"/>
          <w:szCs w:val="23"/>
        </w:rPr>
        <w:t xml:space="preserve">t må være forberedt på å utføre når man er «kunderådgiver». Her vil det være naturlig å se det i forhold til hva som er gjeldene i den virksomheten/den avdelingen/enheten hvor vedkommende er ansatte. </w:t>
      </w:r>
    </w:p>
    <w:p w14:paraId="55ECD088" w14:textId="77777777" w:rsidR="00EC5049" w:rsidRDefault="00EC5049" w:rsidP="00EC5049">
      <w:pPr>
        <w:autoSpaceDE w:val="0"/>
        <w:autoSpaceDN w:val="0"/>
        <w:adjustRightInd w:val="0"/>
        <w:rPr>
          <w:rFonts w:cs="Times New Roman"/>
          <w:sz w:val="23"/>
          <w:szCs w:val="23"/>
        </w:rPr>
      </w:pPr>
    </w:p>
    <w:p w14:paraId="55ECD089" w14:textId="77777777" w:rsidR="00EC5049" w:rsidRDefault="00EC5049" w:rsidP="00EC5049">
      <w:pPr>
        <w:autoSpaceDE w:val="0"/>
        <w:autoSpaceDN w:val="0"/>
        <w:adjustRightInd w:val="0"/>
        <w:ind w:left="1416"/>
        <w:rPr>
          <w:rFonts w:cs="Times New Roman"/>
          <w:sz w:val="23"/>
          <w:szCs w:val="23"/>
        </w:rPr>
      </w:pPr>
      <w:r>
        <w:rPr>
          <w:rFonts w:cs="Times New Roman"/>
          <w:sz w:val="23"/>
          <w:szCs w:val="23"/>
        </w:rPr>
        <w:t xml:space="preserve">I juridisk teori og i en rekke underrettsdommer henvises det til at styringsretten er avskåret dersom endringer i arbeidsoppgaver innebærer at stillingens «grunnpreg» endres. Hva som ligger i stillingens grunnpreg er selvfølgelig noe flytende, men momenter til vurdering vil være </w:t>
      </w:r>
      <w:r w:rsidRPr="00B952D3">
        <w:rPr>
          <w:rFonts w:cs="Times New Roman"/>
          <w:sz w:val="23"/>
          <w:szCs w:val="23"/>
        </w:rPr>
        <w:t>hvorvidt de nye oppgavene</w:t>
      </w:r>
      <w:r>
        <w:rPr>
          <w:rFonts w:cs="Times New Roman"/>
          <w:sz w:val="23"/>
          <w:szCs w:val="23"/>
        </w:rPr>
        <w:t>/arbeidet</w:t>
      </w:r>
      <w:r w:rsidRPr="00B952D3">
        <w:rPr>
          <w:rFonts w:cs="Times New Roman"/>
          <w:sz w:val="23"/>
          <w:szCs w:val="23"/>
        </w:rPr>
        <w:t xml:space="preserve"> fremstår som likeartede, likeverdige eller like kvalifiserte som arbeidstakerens nåværende oppgaver.</w:t>
      </w:r>
      <w:r>
        <w:rPr>
          <w:rFonts w:cs="Times New Roman"/>
          <w:sz w:val="23"/>
          <w:szCs w:val="23"/>
        </w:rPr>
        <w:t xml:space="preserve"> I vurderingen av om arbeidet er likeartet vil det være et viktig moment dersom det foreligger en arbeidsinstruks som avviker vesentlig fra den opprinnelige. Gjør den det er det mye som taler for at styringsretten er avskåret. </w:t>
      </w:r>
    </w:p>
    <w:p w14:paraId="55ECD08A" w14:textId="77777777" w:rsidR="00EC5049" w:rsidRDefault="00EC5049" w:rsidP="00EC5049">
      <w:pPr>
        <w:autoSpaceDE w:val="0"/>
        <w:autoSpaceDN w:val="0"/>
        <w:adjustRightInd w:val="0"/>
        <w:rPr>
          <w:rFonts w:cs="Times New Roman"/>
          <w:sz w:val="23"/>
          <w:szCs w:val="23"/>
        </w:rPr>
      </w:pPr>
    </w:p>
    <w:p w14:paraId="55ECD08B" w14:textId="77777777" w:rsidR="00EC5049" w:rsidRPr="00B952D3" w:rsidRDefault="00EC5049" w:rsidP="00EC5049">
      <w:pPr>
        <w:autoSpaceDE w:val="0"/>
        <w:autoSpaceDN w:val="0"/>
        <w:adjustRightInd w:val="0"/>
        <w:ind w:left="1416"/>
        <w:rPr>
          <w:rFonts w:cs="Times New Roman"/>
          <w:sz w:val="23"/>
          <w:szCs w:val="23"/>
        </w:rPr>
      </w:pPr>
      <w:r>
        <w:rPr>
          <w:rFonts w:cs="Times New Roman"/>
          <w:sz w:val="23"/>
          <w:szCs w:val="23"/>
        </w:rPr>
        <w:lastRenderedPageBreak/>
        <w:t>Vesentlig moment vil også stillingens anseelse kunne være og i</w:t>
      </w:r>
      <w:r w:rsidRPr="00B952D3">
        <w:rPr>
          <w:rFonts w:cs="Times New Roman"/>
          <w:sz w:val="23"/>
          <w:szCs w:val="23"/>
        </w:rPr>
        <w:t xml:space="preserve"> hvilken grad arbeidet krever de samme faglige kvalifikasjoner, </w:t>
      </w:r>
      <w:r>
        <w:rPr>
          <w:rFonts w:cs="Times New Roman"/>
          <w:sz w:val="23"/>
          <w:szCs w:val="23"/>
        </w:rPr>
        <w:t>har samme</w:t>
      </w:r>
      <w:r w:rsidRPr="00B952D3">
        <w:rPr>
          <w:rFonts w:cs="Times New Roman"/>
          <w:sz w:val="23"/>
          <w:szCs w:val="23"/>
        </w:rPr>
        <w:t xml:space="preserve"> status og</w:t>
      </w:r>
      <w:r>
        <w:rPr>
          <w:rFonts w:cs="Times New Roman"/>
          <w:sz w:val="23"/>
          <w:szCs w:val="23"/>
        </w:rPr>
        <w:t xml:space="preserve"> </w:t>
      </w:r>
      <w:r w:rsidRPr="00B952D3">
        <w:rPr>
          <w:rFonts w:cs="Times New Roman"/>
          <w:sz w:val="23"/>
          <w:szCs w:val="23"/>
        </w:rPr>
        <w:t>om ar</w:t>
      </w:r>
      <w:r>
        <w:rPr>
          <w:rFonts w:cs="Times New Roman"/>
          <w:sz w:val="23"/>
          <w:szCs w:val="23"/>
        </w:rPr>
        <w:t>beidet normalt er likt avlønnet</w:t>
      </w:r>
      <w:r w:rsidRPr="00B952D3">
        <w:rPr>
          <w:rFonts w:cs="Times New Roman"/>
          <w:sz w:val="23"/>
          <w:szCs w:val="23"/>
        </w:rPr>
        <w:t xml:space="preserve"> som de</w:t>
      </w:r>
      <w:r>
        <w:rPr>
          <w:rFonts w:cs="Times New Roman"/>
          <w:sz w:val="23"/>
          <w:szCs w:val="23"/>
        </w:rPr>
        <w:t>t arbeidet</w:t>
      </w:r>
      <w:r w:rsidRPr="00B952D3">
        <w:rPr>
          <w:rFonts w:cs="Times New Roman"/>
          <w:sz w:val="23"/>
          <w:szCs w:val="23"/>
        </w:rPr>
        <w:t xml:space="preserve"> arbeidstaker</w:t>
      </w:r>
      <w:r>
        <w:rPr>
          <w:rFonts w:cs="Times New Roman"/>
          <w:sz w:val="23"/>
          <w:szCs w:val="23"/>
        </w:rPr>
        <w:t xml:space="preserve"> </w:t>
      </w:r>
      <w:r w:rsidRPr="00B952D3">
        <w:rPr>
          <w:rFonts w:cs="Times New Roman"/>
          <w:sz w:val="23"/>
          <w:szCs w:val="23"/>
        </w:rPr>
        <w:t>allerede utfører.</w:t>
      </w:r>
    </w:p>
    <w:p w14:paraId="55ECD08C" w14:textId="77777777" w:rsidR="00EC5049" w:rsidRPr="00B952D3" w:rsidRDefault="00EC5049" w:rsidP="00EC5049">
      <w:pPr>
        <w:rPr>
          <w:sz w:val="23"/>
          <w:szCs w:val="23"/>
        </w:rPr>
      </w:pPr>
    </w:p>
    <w:p w14:paraId="55ECD08D" w14:textId="77777777" w:rsidR="00EC5049" w:rsidRDefault="00EC5049" w:rsidP="00EC5049">
      <w:pPr>
        <w:autoSpaceDE w:val="0"/>
        <w:autoSpaceDN w:val="0"/>
        <w:adjustRightInd w:val="0"/>
        <w:ind w:left="1416"/>
        <w:rPr>
          <w:rFonts w:cs="Times New Roman"/>
          <w:sz w:val="23"/>
          <w:szCs w:val="23"/>
        </w:rPr>
      </w:pPr>
      <w:r>
        <w:rPr>
          <w:rFonts w:cs="Times New Roman"/>
          <w:sz w:val="23"/>
          <w:szCs w:val="23"/>
        </w:rPr>
        <w:t>Vi minner også om høyesteretts vurdering i den såkalte «Nøkk-dommen» hvor det ble lagt til grunn at en arbeidstaker, på visse vilkår, må finne seg i «ikke ubetydelige endringer». Det vil alltid være relevant å ta hensyn til a</w:t>
      </w:r>
      <w:r w:rsidRPr="00B952D3">
        <w:rPr>
          <w:rFonts w:cs="Times New Roman"/>
          <w:sz w:val="23"/>
          <w:szCs w:val="23"/>
        </w:rPr>
        <w:t>rbeidstakerens forventning om å få utføre bestemte oppgaver</w:t>
      </w:r>
      <w:r>
        <w:rPr>
          <w:rFonts w:cs="Times New Roman"/>
          <w:sz w:val="23"/>
          <w:szCs w:val="23"/>
        </w:rPr>
        <w:t>, men dette</w:t>
      </w:r>
      <w:r w:rsidRPr="00B952D3">
        <w:rPr>
          <w:rFonts w:cs="Times New Roman"/>
          <w:sz w:val="23"/>
          <w:szCs w:val="23"/>
        </w:rPr>
        <w:t xml:space="preserve"> må imidlertid vurderes i lys</w:t>
      </w:r>
      <w:r>
        <w:rPr>
          <w:rFonts w:cs="Times New Roman"/>
          <w:sz w:val="23"/>
          <w:szCs w:val="23"/>
        </w:rPr>
        <w:t xml:space="preserve"> </w:t>
      </w:r>
      <w:r w:rsidRPr="00B952D3">
        <w:rPr>
          <w:rFonts w:cs="Times New Roman"/>
          <w:sz w:val="23"/>
          <w:szCs w:val="23"/>
        </w:rPr>
        <w:t xml:space="preserve">av </w:t>
      </w:r>
      <w:r>
        <w:rPr>
          <w:rFonts w:cs="Times New Roman"/>
          <w:sz w:val="23"/>
          <w:szCs w:val="23"/>
        </w:rPr>
        <w:t xml:space="preserve">utvikling i bransjen og </w:t>
      </w:r>
      <w:r w:rsidRPr="00B952D3">
        <w:rPr>
          <w:rFonts w:cs="Times New Roman"/>
          <w:sz w:val="23"/>
          <w:szCs w:val="23"/>
        </w:rPr>
        <w:t xml:space="preserve">samfunnsutviklingen </w:t>
      </w:r>
      <w:r>
        <w:rPr>
          <w:rFonts w:cs="Times New Roman"/>
          <w:sz w:val="23"/>
          <w:szCs w:val="23"/>
        </w:rPr>
        <w:t>for øvrig.</w:t>
      </w:r>
    </w:p>
    <w:p w14:paraId="55ECD08E" w14:textId="77777777" w:rsidR="00EC5049" w:rsidRDefault="00EC5049" w:rsidP="00EC5049">
      <w:pPr>
        <w:pStyle w:val="NormalWeb"/>
        <w:ind w:left="1416"/>
        <w:rPr>
          <w:rFonts w:asciiTheme="minorHAnsi" w:hAnsiTheme="minorHAnsi"/>
          <w:sz w:val="23"/>
          <w:szCs w:val="23"/>
        </w:rPr>
      </w:pPr>
      <w:r w:rsidRPr="00022B17">
        <w:rPr>
          <w:rFonts w:asciiTheme="minorHAnsi" w:hAnsiTheme="minorHAnsi"/>
          <w:sz w:val="23"/>
          <w:szCs w:val="23"/>
        </w:rPr>
        <w:t>Avslutningsvis må vi vurdere hvorvidt de alminnelige saklighetsnormene er oppfylt. Bruk av styringsrett må ikke være vilkårlig eller basert på utenforliggende hensyn. Det stiller visse krav til saksbehandlingen og det må foreligge et forsvarlig grunnlag for avgjørelsen.</w:t>
      </w:r>
    </w:p>
    <w:p w14:paraId="7A354136" w14:textId="5A851CEE" w:rsidR="009A604A" w:rsidRPr="009A604A" w:rsidRDefault="009A604A" w:rsidP="00EC5049">
      <w:pPr>
        <w:pStyle w:val="NormalWeb"/>
        <w:ind w:left="1416"/>
        <w:rPr>
          <w:rFonts w:asciiTheme="minorHAnsi" w:hAnsiTheme="minorHAnsi"/>
          <w:b/>
          <w:sz w:val="23"/>
          <w:szCs w:val="23"/>
        </w:rPr>
      </w:pPr>
      <w:r w:rsidRPr="009A604A">
        <w:rPr>
          <w:rFonts w:asciiTheme="minorHAnsi" w:hAnsiTheme="minorHAnsi"/>
          <w:b/>
          <w:sz w:val="23"/>
          <w:szCs w:val="23"/>
        </w:rPr>
        <w:t>Oppsummering:</w:t>
      </w:r>
    </w:p>
    <w:p w14:paraId="4B3E8991" w14:textId="5B236DEF" w:rsidR="009A604A" w:rsidRPr="009A604A" w:rsidRDefault="009A604A" w:rsidP="009A604A">
      <w:pPr>
        <w:pStyle w:val="NormalWeb"/>
        <w:ind w:left="372" w:firstLine="708"/>
        <w:rPr>
          <w:rFonts w:asciiTheme="minorHAnsi" w:hAnsiTheme="minorHAnsi"/>
          <w:sz w:val="23"/>
          <w:szCs w:val="23"/>
        </w:rPr>
      </w:pPr>
      <w:r>
        <w:rPr>
          <w:rFonts w:asciiTheme="minorHAnsi" w:hAnsiTheme="minorHAnsi"/>
          <w:b/>
          <w:sz w:val="23"/>
          <w:szCs w:val="23"/>
        </w:rPr>
        <w:t xml:space="preserve"> </w:t>
      </w:r>
      <w:r>
        <w:rPr>
          <w:rFonts w:asciiTheme="minorHAnsi" w:hAnsiTheme="minorHAnsi"/>
          <w:b/>
          <w:sz w:val="23"/>
          <w:szCs w:val="23"/>
        </w:rPr>
        <w:tab/>
      </w:r>
      <w:r w:rsidRPr="009A604A">
        <w:rPr>
          <w:rFonts w:asciiTheme="minorHAnsi" w:hAnsiTheme="minorHAnsi"/>
          <w:sz w:val="23"/>
          <w:szCs w:val="23"/>
        </w:rPr>
        <w:t xml:space="preserve">Ved tolking og utfylling av arbeidsavtalen må det legges vekt på: </w:t>
      </w:r>
    </w:p>
    <w:p w14:paraId="39305578" w14:textId="77777777" w:rsidR="009A604A" w:rsidRDefault="009A604A" w:rsidP="009A604A">
      <w:pPr>
        <w:pStyle w:val="NormalWeb"/>
        <w:numPr>
          <w:ilvl w:val="0"/>
          <w:numId w:val="3"/>
        </w:numPr>
        <w:rPr>
          <w:rFonts w:asciiTheme="minorHAnsi" w:hAnsiTheme="minorHAnsi"/>
          <w:sz w:val="23"/>
          <w:szCs w:val="23"/>
        </w:rPr>
      </w:pPr>
      <w:r>
        <w:rPr>
          <w:rFonts w:asciiTheme="minorHAnsi" w:hAnsiTheme="minorHAnsi"/>
          <w:sz w:val="23"/>
          <w:szCs w:val="23"/>
        </w:rPr>
        <w:t xml:space="preserve">Stillingsbetegnelse, </w:t>
      </w:r>
    </w:p>
    <w:p w14:paraId="0E4BB59D" w14:textId="77777777" w:rsidR="009A604A" w:rsidRDefault="009A604A" w:rsidP="009A604A">
      <w:pPr>
        <w:pStyle w:val="NormalWeb"/>
        <w:numPr>
          <w:ilvl w:val="0"/>
          <w:numId w:val="3"/>
        </w:numPr>
        <w:rPr>
          <w:rFonts w:asciiTheme="minorHAnsi" w:hAnsiTheme="minorHAnsi"/>
          <w:sz w:val="23"/>
          <w:szCs w:val="23"/>
        </w:rPr>
      </w:pPr>
      <w:r>
        <w:rPr>
          <w:rFonts w:asciiTheme="minorHAnsi" w:hAnsiTheme="minorHAnsi"/>
          <w:sz w:val="23"/>
          <w:szCs w:val="23"/>
        </w:rPr>
        <w:t>Omstendigheter rundt ansettelsen</w:t>
      </w:r>
    </w:p>
    <w:p w14:paraId="0982F36C" w14:textId="77777777" w:rsidR="009A604A" w:rsidRDefault="009A604A" w:rsidP="009A604A">
      <w:pPr>
        <w:pStyle w:val="NormalWeb"/>
        <w:numPr>
          <w:ilvl w:val="1"/>
          <w:numId w:val="3"/>
        </w:numPr>
        <w:rPr>
          <w:rFonts w:asciiTheme="minorHAnsi" w:hAnsiTheme="minorHAnsi"/>
          <w:sz w:val="23"/>
          <w:szCs w:val="23"/>
        </w:rPr>
      </w:pPr>
      <w:r>
        <w:rPr>
          <w:rFonts w:asciiTheme="minorHAnsi" w:hAnsiTheme="minorHAnsi"/>
          <w:sz w:val="23"/>
          <w:szCs w:val="23"/>
        </w:rPr>
        <w:t>Utlysningstekst,</w:t>
      </w:r>
    </w:p>
    <w:p w14:paraId="7FC1303A" w14:textId="77777777" w:rsidR="009A604A" w:rsidRDefault="009A604A" w:rsidP="009A604A">
      <w:pPr>
        <w:pStyle w:val="NormalWeb"/>
        <w:numPr>
          <w:ilvl w:val="1"/>
          <w:numId w:val="3"/>
        </w:numPr>
        <w:rPr>
          <w:rFonts w:asciiTheme="minorHAnsi" w:hAnsiTheme="minorHAnsi"/>
          <w:sz w:val="23"/>
          <w:szCs w:val="23"/>
        </w:rPr>
      </w:pPr>
      <w:r>
        <w:rPr>
          <w:rFonts w:asciiTheme="minorHAnsi" w:hAnsiTheme="minorHAnsi"/>
          <w:sz w:val="23"/>
          <w:szCs w:val="23"/>
        </w:rPr>
        <w:t>Tilbudsbrev</w:t>
      </w:r>
    </w:p>
    <w:p w14:paraId="3164118A" w14:textId="77777777" w:rsidR="009A604A" w:rsidRDefault="009A604A" w:rsidP="009A604A">
      <w:pPr>
        <w:pStyle w:val="NormalWeb"/>
        <w:numPr>
          <w:ilvl w:val="1"/>
          <w:numId w:val="3"/>
        </w:numPr>
        <w:rPr>
          <w:rFonts w:asciiTheme="minorHAnsi" w:hAnsiTheme="minorHAnsi"/>
          <w:sz w:val="23"/>
          <w:szCs w:val="23"/>
        </w:rPr>
      </w:pPr>
      <w:r>
        <w:rPr>
          <w:rFonts w:asciiTheme="minorHAnsi" w:hAnsiTheme="minorHAnsi"/>
          <w:sz w:val="23"/>
          <w:szCs w:val="23"/>
        </w:rPr>
        <w:t>Muntlig avtale/forutsetning</w:t>
      </w:r>
    </w:p>
    <w:p w14:paraId="6701A755" w14:textId="77777777" w:rsidR="009A604A" w:rsidRDefault="009A604A" w:rsidP="009A604A">
      <w:pPr>
        <w:pStyle w:val="NormalWeb"/>
        <w:numPr>
          <w:ilvl w:val="1"/>
          <w:numId w:val="3"/>
        </w:numPr>
        <w:rPr>
          <w:rFonts w:asciiTheme="minorHAnsi" w:hAnsiTheme="minorHAnsi"/>
          <w:sz w:val="23"/>
          <w:szCs w:val="23"/>
        </w:rPr>
      </w:pPr>
      <w:r>
        <w:rPr>
          <w:rFonts w:asciiTheme="minorHAnsi" w:hAnsiTheme="minorHAnsi"/>
          <w:sz w:val="23"/>
          <w:szCs w:val="23"/>
        </w:rPr>
        <w:t>Stillingsinstruks</w:t>
      </w:r>
    </w:p>
    <w:p w14:paraId="457D5DAB" w14:textId="77777777" w:rsidR="009A604A" w:rsidRDefault="009A604A" w:rsidP="009A604A">
      <w:pPr>
        <w:pStyle w:val="NormalWeb"/>
        <w:numPr>
          <w:ilvl w:val="1"/>
          <w:numId w:val="3"/>
        </w:numPr>
        <w:rPr>
          <w:rFonts w:asciiTheme="minorHAnsi" w:hAnsiTheme="minorHAnsi"/>
          <w:sz w:val="23"/>
          <w:szCs w:val="23"/>
        </w:rPr>
      </w:pPr>
      <w:r>
        <w:rPr>
          <w:rFonts w:asciiTheme="minorHAnsi" w:hAnsiTheme="minorHAnsi"/>
          <w:sz w:val="23"/>
          <w:szCs w:val="23"/>
        </w:rPr>
        <w:t xml:space="preserve">Arbeidsreglement </w:t>
      </w:r>
    </w:p>
    <w:p w14:paraId="757F3146" w14:textId="77777777" w:rsidR="009A604A" w:rsidRDefault="009A604A" w:rsidP="009A604A">
      <w:pPr>
        <w:pStyle w:val="NormalWeb"/>
        <w:numPr>
          <w:ilvl w:val="0"/>
          <w:numId w:val="3"/>
        </w:numPr>
        <w:rPr>
          <w:rFonts w:asciiTheme="minorHAnsi" w:hAnsiTheme="minorHAnsi"/>
          <w:sz w:val="23"/>
          <w:szCs w:val="23"/>
        </w:rPr>
      </w:pPr>
      <w:r>
        <w:rPr>
          <w:rFonts w:asciiTheme="minorHAnsi" w:hAnsiTheme="minorHAnsi"/>
          <w:sz w:val="23"/>
          <w:szCs w:val="23"/>
        </w:rPr>
        <w:t xml:space="preserve">Sedvane i bransje, </w:t>
      </w:r>
    </w:p>
    <w:p w14:paraId="2B924790" w14:textId="77777777" w:rsidR="009A604A" w:rsidRDefault="009A604A" w:rsidP="009A604A">
      <w:pPr>
        <w:pStyle w:val="NormalWeb"/>
        <w:numPr>
          <w:ilvl w:val="0"/>
          <w:numId w:val="3"/>
        </w:numPr>
        <w:rPr>
          <w:rFonts w:asciiTheme="minorHAnsi" w:hAnsiTheme="minorHAnsi"/>
          <w:sz w:val="23"/>
          <w:szCs w:val="23"/>
        </w:rPr>
      </w:pPr>
      <w:r>
        <w:rPr>
          <w:rFonts w:asciiTheme="minorHAnsi" w:hAnsiTheme="minorHAnsi"/>
          <w:sz w:val="23"/>
          <w:szCs w:val="23"/>
        </w:rPr>
        <w:t xml:space="preserve">Praksis i det aktuelle arbeidsforhold og </w:t>
      </w:r>
    </w:p>
    <w:p w14:paraId="25D01FFA" w14:textId="77777777" w:rsidR="009A604A" w:rsidRDefault="009A604A" w:rsidP="009A604A">
      <w:pPr>
        <w:pStyle w:val="NormalWeb"/>
        <w:numPr>
          <w:ilvl w:val="0"/>
          <w:numId w:val="3"/>
        </w:numPr>
        <w:rPr>
          <w:rFonts w:asciiTheme="minorHAnsi" w:hAnsiTheme="minorHAnsi"/>
          <w:sz w:val="23"/>
          <w:szCs w:val="23"/>
        </w:rPr>
      </w:pPr>
      <w:r>
        <w:rPr>
          <w:rFonts w:asciiTheme="minorHAnsi" w:hAnsiTheme="minorHAnsi"/>
          <w:sz w:val="23"/>
          <w:szCs w:val="23"/>
        </w:rPr>
        <w:t>H</w:t>
      </w:r>
      <w:r w:rsidRPr="00106F77">
        <w:rPr>
          <w:rFonts w:asciiTheme="minorHAnsi" w:hAnsiTheme="minorHAnsi"/>
          <w:sz w:val="23"/>
          <w:szCs w:val="23"/>
        </w:rPr>
        <w:t>va som finnes rimelig i lys av samfunnsutviklingen</w:t>
      </w:r>
      <w:r>
        <w:rPr>
          <w:rFonts w:asciiTheme="minorHAnsi" w:hAnsiTheme="minorHAnsi"/>
          <w:sz w:val="23"/>
          <w:szCs w:val="23"/>
        </w:rPr>
        <w:t xml:space="preserve"> (Nøkk-dommen)</w:t>
      </w:r>
    </w:p>
    <w:p w14:paraId="3C678A4B" w14:textId="77777777" w:rsidR="009A604A" w:rsidRDefault="009A604A" w:rsidP="009A604A">
      <w:pPr>
        <w:pStyle w:val="NormalWeb"/>
        <w:numPr>
          <w:ilvl w:val="0"/>
          <w:numId w:val="3"/>
        </w:numPr>
        <w:rPr>
          <w:rFonts w:asciiTheme="minorHAnsi" w:hAnsiTheme="minorHAnsi"/>
          <w:sz w:val="23"/>
          <w:szCs w:val="23"/>
        </w:rPr>
      </w:pPr>
      <w:r>
        <w:rPr>
          <w:rFonts w:asciiTheme="minorHAnsi" w:hAnsiTheme="minorHAnsi"/>
          <w:sz w:val="23"/>
          <w:szCs w:val="23"/>
        </w:rPr>
        <w:t>A</w:t>
      </w:r>
      <w:r w:rsidRPr="00106F77">
        <w:rPr>
          <w:rFonts w:asciiTheme="minorHAnsi" w:hAnsiTheme="minorHAnsi"/>
          <w:sz w:val="23"/>
          <w:szCs w:val="23"/>
        </w:rPr>
        <w:t>lminnelig saklighetsnorm.  Utøvelse av styringsretten stiller visse krav til</w:t>
      </w:r>
      <w:r>
        <w:rPr>
          <w:rFonts w:asciiTheme="minorHAnsi" w:hAnsiTheme="minorHAnsi"/>
          <w:sz w:val="23"/>
          <w:szCs w:val="23"/>
        </w:rPr>
        <w:t>:</w:t>
      </w:r>
      <w:r w:rsidRPr="00106F77">
        <w:rPr>
          <w:rFonts w:asciiTheme="minorHAnsi" w:hAnsiTheme="minorHAnsi"/>
          <w:sz w:val="23"/>
          <w:szCs w:val="23"/>
        </w:rPr>
        <w:t xml:space="preserve"> </w:t>
      </w:r>
    </w:p>
    <w:p w14:paraId="6B313C3B" w14:textId="77777777" w:rsidR="009A604A" w:rsidRDefault="009A604A" w:rsidP="009A604A">
      <w:pPr>
        <w:pStyle w:val="NormalWeb"/>
        <w:numPr>
          <w:ilvl w:val="1"/>
          <w:numId w:val="3"/>
        </w:numPr>
        <w:rPr>
          <w:rFonts w:asciiTheme="minorHAnsi" w:hAnsiTheme="minorHAnsi"/>
          <w:sz w:val="23"/>
          <w:szCs w:val="23"/>
        </w:rPr>
      </w:pPr>
      <w:r w:rsidRPr="00106F77">
        <w:rPr>
          <w:rFonts w:asciiTheme="minorHAnsi" w:hAnsiTheme="minorHAnsi"/>
          <w:sz w:val="23"/>
          <w:szCs w:val="23"/>
        </w:rPr>
        <w:t xml:space="preserve">saksbehandlingen, </w:t>
      </w:r>
    </w:p>
    <w:p w14:paraId="5AE08D3B" w14:textId="77777777" w:rsidR="009A604A" w:rsidRDefault="009A604A" w:rsidP="009A604A">
      <w:pPr>
        <w:pStyle w:val="NormalWeb"/>
        <w:numPr>
          <w:ilvl w:val="1"/>
          <w:numId w:val="3"/>
        </w:numPr>
        <w:rPr>
          <w:rFonts w:asciiTheme="minorHAnsi" w:hAnsiTheme="minorHAnsi"/>
          <w:sz w:val="23"/>
          <w:szCs w:val="23"/>
        </w:rPr>
      </w:pPr>
      <w:r w:rsidRPr="00106F77">
        <w:rPr>
          <w:rFonts w:asciiTheme="minorHAnsi" w:hAnsiTheme="minorHAnsi"/>
          <w:sz w:val="23"/>
          <w:szCs w:val="23"/>
        </w:rPr>
        <w:t xml:space="preserve">det må foreligge et forsvarlig grunnlag for avgjørelsen, </w:t>
      </w:r>
    </w:p>
    <w:p w14:paraId="7396FC8D" w14:textId="77777777" w:rsidR="009A604A" w:rsidRDefault="009A604A" w:rsidP="009A604A">
      <w:pPr>
        <w:pStyle w:val="NormalWeb"/>
        <w:numPr>
          <w:ilvl w:val="1"/>
          <w:numId w:val="3"/>
        </w:numPr>
        <w:rPr>
          <w:rFonts w:asciiTheme="minorHAnsi" w:hAnsiTheme="minorHAnsi"/>
          <w:sz w:val="23"/>
          <w:szCs w:val="23"/>
        </w:rPr>
      </w:pPr>
      <w:r w:rsidRPr="00106F77">
        <w:rPr>
          <w:rFonts w:asciiTheme="minorHAnsi" w:hAnsiTheme="minorHAnsi"/>
          <w:sz w:val="23"/>
          <w:szCs w:val="23"/>
        </w:rPr>
        <w:t xml:space="preserve">som ikke må være vilkårlig eller </w:t>
      </w:r>
    </w:p>
    <w:p w14:paraId="0263B18D" w14:textId="77777777" w:rsidR="009A604A" w:rsidRDefault="009A604A" w:rsidP="009A604A">
      <w:pPr>
        <w:pStyle w:val="NormalWeb"/>
        <w:numPr>
          <w:ilvl w:val="1"/>
          <w:numId w:val="3"/>
        </w:numPr>
        <w:rPr>
          <w:rFonts w:asciiTheme="minorHAnsi" w:hAnsiTheme="minorHAnsi"/>
          <w:sz w:val="23"/>
          <w:szCs w:val="23"/>
        </w:rPr>
      </w:pPr>
      <w:r w:rsidRPr="00106F77">
        <w:rPr>
          <w:rFonts w:asciiTheme="minorHAnsi" w:hAnsiTheme="minorHAnsi"/>
          <w:sz w:val="23"/>
          <w:szCs w:val="23"/>
        </w:rPr>
        <w:t xml:space="preserve">basert på utenforliggende hensyn </w:t>
      </w:r>
      <w:r>
        <w:rPr>
          <w:rFonts w:asciiTheme="minorHAnsi" w:hAnsiTheme="minorHAnsi"/>
          <w:sz w:val="23"/>
          <w:szCs w:val="23"/>
        </w:rPr>
        <w:t>(Kårstø-dommen)</w:t>
      </w:r>
    </w:p>
    <w:p w14:paraId="459F194E" w14:textId="77777777" w:rsidR="009A604A" w:rsidRDefault="009A604A" w:rsidP="009A604A">
      <w:pPr>
        <w:pStyle w:val="NormalWeb"/>
        <w:ind w:left="1416"/>
        <w:rPr>
          <w:rFonts w:asciiTheme="minorHAnsi" w:hAnsiTheme="minorHAnsi"/>
          <w:sz w:val="23"/>
          <w:szCs w:val="23"/>
        </w:rPr>
      </w:pPr>
      <w:r w:rsidRPr="00A56B12">
        <w:rPr>
          <w:rFonts w:asciiTheme="minorHAnsi" w:hAnsiTheme="minorHAnsi"/>
          <w:sz w:val="23"/>
          <w:szCs w:val="23"/>
        </w:rPr>
        <w:t>Avtalebestemmelser som ikke særpreger, definerer eller fremstår som vesentlige for arbeidsforholdet kan i kraft av styringsretten endres</w:t>
      </w:r>
      <w:r>
        <w:rPr>
          <w:rFonts w:asciiTheme="minorHAnsi" w:hAnsiTheme="minorHAnsi"/>
          <w:sz w:val="23"/>
          <w:szCs w:val="23"/>
        </w:rPr>
        <w:t>.</w:t>
      </w:r>
    </w:p>
    <w:p w14:paraId="36BBB094" w14:textId="77777777" w:rsidR="009A604A" w:rsidRDefault="009A604A" w:rsidP="00EC5049">
      <w:pPr>
        <w:autoSpaceDE w:val="0"/>
        <w:autoSpaceDN w:val="0"/>
        <w:adjustRightInd w:val="0"/>
        <w:ind w:left="708" w:firstLine="708"/>
        <w:rPr>
          <w:rFonts w:cs="Times New Roman"/>
          <w:b/>
          <w:sz w:val="23"/>
          <w:szCs w:val="23"/>
        </w:rPr>
      </w:pPr>
    </w:p>
    <w:p w14:paraId="55ECD08F" w14:textId="77777777" w:rsidR="00EC5049" w:rsidRDefault="00EC5049" w:rsidP="00EC5049">
      <w:pPr>
        <w:autoSpaceDE w:val="0"/>
        <w:autoSpaceDN w:val="0"/>
        <w:adjustRightInd w:val="0"/>
        <w:ind w:left="708" w:firstLine="708"/>
        <w:rPr>
          <w:rFonts w:cs="Times New Roman"/>
          <w:b/>
          <w:sz w:val="23"/>
          <w:szCs w:val="23"/>
        </w:rPr>
      </w:pPr>
      <w:r w:rsidRPr="006D3B3F">
        <w:rPr>
          <w:rFonts w:cs="Times New Roman"/>
          <w:b/>
          <w:sz w:val="23"/>
          <w:szCs w:val="23"/>
        </w:rPr>
        <w:t>Til oppgaven; helt konkret:</w:t>
      </w:r>
    </w:p>
    <w:p w14:paraId="55ECD090" w14:textId="77777777" w:rsidR="00EC5049" w:rsidRDefault="00EC5049" w:rsidP="00EC5049">
      <w:pPr>
        <w:autoSpaceDE w:val="0"/>
        <w:autoSpaceDN w:val="0"/>
        <w:adjustRightInd w:val="0"/>
        <w:rPr>
          <w:rFonts w:cs="Times New Roman"/>
          <w:sz w:val="23"/>
          <w:szCs w:val="23"/>
        </w:rPr>
      </w:pPr>
      <w:r>
        <w:rPr>
          <w:rFonts w:cs="Times New Roman"/>
          <w:sz w:val="23"/>
          <w:szCs w:val="23"/>
        </w:rPr>
        <w:t xml:space="preserve"> </w:t>
      </w:r>
    </w:p>
    <w:p w14:paraId="55ECD091" w14:textId="77777777" w:rsidR="00EC5049" w:rsidRPr="000871B4" w:rsidRDefault="00EC5049" w:rsidP="00EC5049">
      <w:pPr>
        <w:pStyle w:val="Listeavsnitt"/>
        <w:numPr>
          <w:ilvl w:val="0"/>
          <w:numId w:val="2"/>
        </w:numPr>
        <w:autoSpaceDE w:val="0"/>
        <w:autoSpaceDN w:val="0"/>
        <w:adjustRightInd w:val="0"/>
        <w:spacing w:after="0" w:line="240" w:lineRule="auto"/>
        <w:rPr>
          <w:rFonts w:asciiTheme="minorHAnsi" w:hAnsiTheme="minorHAnsi"/>
          <w:sz w:val="23"/>
          <w:szCs w:val="23"/>
        </w:rPr>
      </w:pPr>
      <w:r w:rsidRPr="000871B4">
        <w:rPr>
          <w:rFonts w:asciiTheme="minorHAnsi" w:hAnsiTheme="minorHAnsi"/>
          <w:sz w:val="23"/>
          <w:szCs w:val="23"/>
        </w:rPr>
        <w:t xml:space="preserve">Det vil normalt ligge utenfor styringsretten å beordre en ansatt fra stilling som kunderådgiver til sentralbordet. De nye oppgavene vil ikke være likeartede, likeverdige eller like kvalifiserte. Det vil foreligger en arbeidsinstruks som avviker vesentlig fra den som gjelder for en </w:t>
      </w:r>
      <w:r w:rsidRPr="000871B4">
        <w:rPr>
          <w:rFonts w:asciiTheme="minorHAnsi" w:hAnsiTheme="minorHAnsi"/>
          <w:sz w:val="23"/>
          <w:szCs w:val="23"/>
        </w:rPr>
        <w:lastRenderedPageBreak/>
        <w:t>kunderådgiver. Sentralbordbetjening krever andre faglige kvalifikasjoner, har ikke samme status og er normalt lavere avlønnet.</w:t>
      </w:r>
    </w:p>
    <w:p w14:paraId="55ECD092" w14:textId="77777777" w:rsidR="00EC5049" w:rsidRPr="000871B4" w:rsidRDefault="00EC5049" w:rsidP="00EC5049">
      <w:pPr>
        <w:autoSpaceDE w:val="0"/>
        <w:autoSpaceDN w:val="0"/>
        <w:adjustRightInd w:val="0"/>
        <w:rPr>
          <w:rFonts w:cs="Times New Roman"/>
          <w:sz w:val="23"/>
          <w:szCs w:val="23"/>
        </w:rPr>
      </w:pPr>
    </w:p>
    <w:p w14:paraId="55ECD093" w14:textId="77777777" w:rsidR="00EC5049" w:rsidRPr="000871B4" w:rsidRDefault="00EC5049" w:rsidP="00EC5049">
      <w:pPr>
        <w:autoSpaceDE w:val="0"/>
        <w:autoSpaceDN w:val="0"/>
        <w:adjustRightInd w:val="0"/>
        <w:ind w:left="1764"/>
        <w:rPr>
          <w:rFonts w:cs="Times New Roman"/>
          <w:sz w:val="23"/>
          <w:szCs w:val="23"/>
        </w:rPr>
      </w:pPr>
      <w:r w:rsidRPr="000871B4">
        <w:rPr>
          <w:rFonts w:cs="Times New Roman"/>
          <w:sz w:val="23"/>
          <w:szCs w:val="23"/>
        </w:rPr>
        <w:t>Så selv om man må finne seg i «ikke ubetydelige endringer»</w:t>
      </w:r>
      <w:r w:rsidR="006601D1">
        <w:rPr>
          <w:rFonts w:cs="Times New Roman"/>
          <w:sz w:val="23"/>
          <w:szCs w:val="23"/>
        </w:rPr>
        <w:t>, ref Høyesterett,</w:t>
      </w:r>
      <w:r w:rsidRPr="000871B4">
        <w:rPr>
          <w:rFonts w:cs="Times New Roman"/>
          <w:sz w:val="23"/>
          <w:szCs w:val="23"/>
        </w:rPr>
        <w:t xml:space="preserve"> vil dette ligge lang utenfor. </w:t>
      </w:r>
    </w:p>
    <w:p w14:paraId="55ECD094" w14:textId="77777777" w:rsidR="00EC5049" w:rsidRPr="000871B4" w:rsidRDefault="00EC5049" w:rsidP="00EC5049">
      <w:pPr>
        <w:autoSpaceDE w:val="0"/>
        <w:autoSpaceDN w:val="0"/>
        <w:adjustRightInd w:val="0"/>
        <w:rPr>
          <w:rFonts w:cs="Times New Roman"/>
          <w:sz w:val="23"/>
          <w:szCs w:val="23"/>
        </w:rPr>
      </w:pPr>
    </w:p>
    <w:p w14:paraId="55ECD095" w14:textId="77777777" w:rsidR="00EC5049" w:rsidRPr="008515B5" w:rsidRDefault="00EC5049" w:rsidP="00EC5049">
      <w:pPr>
        <w:pStyle w:val="Listeavsnitt"/>
        <w:numPr>
          <w:ilvl w:val="0"/>
          <w:numId w:val="2"/>
        </w:numPr>
        <w:spacing w:after="0" w:line="240" w:lineRule="auto"/>
        <w:rPr>
          <w:rFonts w:asciiTheme="minorHAnsi" w:hAnsiTheme="minorHAnsi"/>
          <w:sz w:val="23"/>
          <w:szCs w:val="23"/>
        </w:rPr>
      </w:pPr>
      <w:r w:rsidRPr="008515B5">
        <w:rPr>
          <w:rFonts w:asciiTheme="minorHAnsi" w:hAnsiTheme="minorHAnsi"/>
          <w:sz w:val="23"/>
          <w:szCs w:val="23"/>
        </w:rPr>
        <w:t>Det vil normalt også ligge utenfor styringsretten å sette vedkommende inn i en fast avløsertjeneste på sentralbordet.</w:t>
      </w:r>
    </w:p>
    <w:p w14:paraId="55ECD096" w14:textId="77777777" w:rsidR="00EC5049" w:rsidRPr="008515B5" w:rsidRDefault="00EC5049" w:rsidP="00EC5049">
      <w:pPr>
        <w:rPr>
          <w:sz w:val="23"/>
          <w:szCs w:val="23"/>
        </w:rPr>
      </w:pPr>
    </w:p>
    <w:p w14:paraId="55ECD097" w14:textId="77777777" w:rsidR="00EC5049" w:rsidRPr="008515B5" w:rsidRDefault="00EC5049" w:rsidP="00EC5049">
      <w:pPr>
        <w:pStyle w:val="Listeavsnitt"/>
        <w:numPr>
          <w:ilvl w:val="0"/>
          <w:numId w:val="2"/>
        </w:numPr>
        <w:spacing w:after="0" w:line="240" w:lineRule="auto"/>
        <w:rPr>
          <w:rFonts w:asciiTheme="minorHAnsi" w:hAnsiTheme="minorHAnsi"/>
          <w:sz w:val="23"/>
          <w:szCs w:val="23"/>
        </w:rPr>
      </w:pPr>
      <w:r w:rsidRPr="008515B5">
        <w:rPr>
          <w:rFonts w:asciiTheme="minorHAnsi" w:hAnsiTheme="minorHAnsi"/>
          <w:sz w:val="23"/>
          <w:szCs w:val="23"/>
        </w:rPr>
        <w:t xml:space="preserve">Det stiller seg litt annerledes når det gjelder muligheten til å beordre vedkommende til å steppe inn som avløser sammen med fire andre kolleger for å avhjelpe tilfeldig sykdom ved sentralbordet? Er vi på en liten filial hvor det er kutyme å avhjelpe hverandre på tvers av stillingsgrensene er det kanskje ok -  i motsetning på en hovedkontor i et konsern hvor man neppe har kutyme for samme fleksibilitet mellom stillingsgrensene. </w:t>
      </w:r>
    </w:p>
    <w:p w14:paraId="55ECD098" w14:textId="77777777" w:rsidR="00EC5049" w:rsidRDefault="00EC5049" w:rsidP="00EC5049"/>
    <w:p w14:paraId="55ECD099" w14:textId="77777777" w:rsidR="00EC5049" w:rsidRPr="00EC5049" w:rsidRDefault="00EC5049">
      <w:pPr>
        <w:rPr>
          <w:b/>
        </w:rPr>
      </w:pPr>
    </w:p>
    <w:sectPr w:rsidR="00EC5049" w:rsidRPr="00EC5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3C38"/>
    <w:multiLevelType w:val="hybridMultilevel"/>
    <w:tmpl w:val="4A2C11D4"/>
    <w:lvl w:ilvl="0" w:tplc="45EE190E">
      <w:start w:val="1"/>
      <w:numFmt w:val="decimal"/>
      <w:lvlText w:val="%1)"/>
      <w:lvlJc w:val="left"/>
      <w:pPr>
        <w:ind w:left="501" w:hanging="360"/>
      </w:pPr>
      <w:rPr>
        <w:rFonts w:asciiTheme="minorHAnsi" w:eastAsiaTheme="minorHAnsi" w:hAnsiTheme="minorHAnsi" w:cstheme="minorBidi"/>
        <w:b/>
      </w:rPr>
    </w:lvl>
    <w:lvl w:ilvl="1" w:tplc="04140019">
      <w:start w:val="1"/>
      <w:numFmt w:val="lowerLetter"/>
      <w:lvlText w:val="%2."/>
      <w:lvlJc w:val="left"/>
      <w:pPr>
        <w:ind w:left="1297" w:hanging="360"/>
      </w:pPr>
    </w:lvl>
    <w:lvl w:ilvl="2" w:tplc="0414001B">
      <w:start w:val="1"/>
      <w:numFmt w:val="lowerRoman"/>
      <w:lvlText w:val="%3."/>
      <w:lvlJc w:val="right"/>
      <w:pPr>
        <w:ind w:left="2017" w:hanging="180"/>
      </w:pPr>
    </w:lvl>
    <w:lvl w:ilvl="3" w:tplc="0414000F" w:tentative="1">
      <w:start w:val="1"/>
      <w:numFmt w:val="decimal"/>
      <w:lvlText w:val="%4."/>
      <w:lvlJc w:val="left"/>
      <w:pPr>
        <w:ind w:left="2737" w:hanging="360"/>
      </w:pPr>
    </w:lvl>
    <w:lvl w:ilvl="4" w:tplc="04140019" w:tentative="1">
      <w:start w:val="1"/>
      <w:numFmt w:val="lowerLetter"/>
      <w:lvlText w:val="%5."/>
      <w:lvlJc w:val="left"/>
      <w:pPr>
        <w:ind w:left="3457" w:hanging="360"/>
      </w:pPr>
    </w:lvl>
    <w:lvl w:ilvl="5" w:tplc="0414001B" w:tentative="1">
      <w:start w:val="1"/>
      <w:numFmt w:val="lowerRoman"/>
      <w:lvlText w:val="%6."/>
      <w:lvlJc w:val="right"/>
      <w:pPr>
        <w:ind w:left="4177" w:hanging="180"/>
      </w:pPr>
    </w:lvl>
    <w:lvl w:ilvl="6" w:tplc="0414000F" w:tentative="1">
      <w:start w:val="1"/>
      <w:numFmt w:val="decimal"/>
      <w:lvlText w:val="%7."/>
      <w:lvlJc w:val="left"/>
      <w:pPr>
        <w:ind w:left="4897" w:hanging="360"/>
      </w:pPr>
    </w:lvl>
    <w:lvl w:ilvl="7" w:tplc="04140019" w:tentative="1">
      <w:start w:val="1"/>
      <w:numFmt w:val="lowerLetter"/>
      <w:lvlText w:val="%8."/>
      <w:lvlJc w:val="left"/>
      <w:pPr>
        <w:ind w:left="5617" w:hanging="360"/>
      </w:pPr>
    </w:lvl>
    <w:lvl w:ilvl="8" w:tplc="0414001B" w:tentative="1">
      <w:start w:val="1"/>
      <w:numFmt w:val="lowerRoman"/>
      <w:lvlText w:val="%9."/>
      <w:lvlJc w:val="right"/>
      <w:pPr>
        <w:ind w:left="6337" w:hanging="180"/>
      </w:pPr>
    </w:lvl>
  </w:abstractNum>
  <w:abstractNum w:abstractNumId="1" w15:restartNumberingAfterBreak="0">
    <w:nsid w:val="099C456C"/>
    <w:multiLevelType w:val="hybridMultilevel"/>
    <w:tmpl w:val="E88E4ED6"/>
    <w:lvl w:ilvl="0" w:tplc="04140011">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15:restartNumberingAfterBreak="0">
    <w:nsid w:val="28243465"/>
    <w:multiLevelType w:val="hybridMultilevel"/>
    <w:tmpl w:val="1CDC6AC6"/>
    <w:lvl w:ilvl="0" w:tplc="04140017">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49"/>
    <w:rsid w:val="006601D1"/>
    <w:rsid w:val="009A604A"/>
    <w:rsid w:val="00A83D5C"/>
    <w:rsid w:val="00B6205F"/>
    <w:rsid w:val="00B9000D"/>
    <w:rsid w:val="00BE010C"/>
    <w:rsid w:val="00EC5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D07C"/>
  <w15:chartTrackingRefBased/>
  <w15:docId w15:val="{ADCAE906-0252-459B-9BB5-133BCF21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EC504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EC5049"/>
    <w:pPr>
      <w:spacing w:after="200" w:line="276"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SCategory xmlns="http://schemas.microsoft.com/sharepoint/v3">Kompetanse</AGSCategory>
    <AGSDescription xmlns="http://schemas.microsoft.com/sharepoint/v3" xsi:nil="true"/>
    <AGSUnderCategory xmlns="http://schemas.microsoft.com/sharepoint/v3">Digital opplæring</AGSUnderCategory>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BB248EFAA7D7494C8DE084F26E9DD32500A531F9D5BD712F42A8562896FF811CA5" ma:contentTypeVersion="0" ma:contentTypeDescription="" ma:contentTypeScope="" ma:versionID="0d3d96c25e7a66c2957c8987e460d747">
  <xsd:schema xmlns:xsd="http://www.w3.org/2001/XMLSchema" xmlns:xs="http://www.w3.org/2001/XMLSchema" xmlns:p="http://schemas.microsoft.com/office/2006/metadata/properties" xmlns:ns1="http://schemas.microsoft.com/sharepoint/v3" targetNamespace="http://schemas.microsoft.com/office/2006/metadata/properties" ma:root="true" ma:fieldsID="699aac3621fd1ee4e70c468a50eed8eb" ns1:_="">
    <xsd:import namespace="http://schemas.microsoft.com/sharepoint/v3"/>
    <xsd:element name="properties">
      <xsd:complexType>
        <xsd:sequence>
          <xsd:element name="documentManagement">
            <xsd:complexType>
              <xsd:all>
                <xsd:element ref="ns1:AGSCategory" minOccurs="0"/>
                <xsd:element ref="ns1:AGSUnderCategory" minOccurs="0"/>
                <xsd:element ref="ns1:AGS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GSCategory" ma:index="8" nillable="true" ma:displayName="Kategori" ma:internalName="AGSCategory">
      <xsd:simpleType>
        <xsd:restriction base="dms:Text"/>
      </xsd:simpleType>
    </xsd:element>
    <xsd:element name="AGSUnderCategory" ma:index="9" nillable="true" ma:displayName="Underkategori" ma:internalName="AGSUnderCategory">
      <xsd:simpleType>
        <xsd:restriction base="dms:Text"/>
      </xsd:simpleType>
    </xsd:element>
    <xsd:element name="AGSDescription" ma:index="10" nillable="true" ma:displayName="Beskrivelse" ma:internalName="AGS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00781-240C-4182-8A1B-FDE13C322B1E}">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B5E6A72-7225-4852-AD8B-2361E507F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830D6-FB86-401C-BCA0-E5FBB8ED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784</Words>
  <Characters>4159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Finansforbundet</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Halvorsen</dc:creator>
  <cp:keywords/>
  <dc:description/>
  <cp:lastModifiedBy>Morten Halvorsen</cp:lastModifiedBy>
  <cp:revision>4</cp:revision>
  <dcterms:created xsi:type="dcterms:W3CDTF">2017-03-24T10:51:00Z</dcterms:created>
  <dcterms:modified xsi:type="dcterms:W3CDTF">2017-03-24T11:53:00Z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0x010100BB248EFAA7D7494C8DE084F26E9DD32500A531F9D5BD712F42A8562896FF811CA5</vt:lpwstr>
  </property>
</Properties>
</file>